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AD2B73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AD2B73">
        <w:rPr>
          <w:rFonts w:ascii="Verdana" w:hAnsi="Verdana"/>
          <w:b/>
          <w:bCs/>
          <w:u w:val="single"/>
        </w:rPr>
        <w:t>ATOS</w:t>
      </w:r>
      <w:r w:rsidR="00BF309C" w:rsidRPr="00AD2B73">
        <w:rPr>
          <w:rFonts w:ascii="Verdana" w:hAnsi="Verdana"/>
          <w:b/>
          <w:bCs/>
          <w:u w:val="single"/>
        </w:rPr>
        <w:t xml:space="preserve"> - AULA 0</w:t>
      </w:r>
      <w:r w:rsidR="00464873" w:rsidRPr="00AD2B73">
        <w:rPr>
          <w:rFonts w:ascii="Verdana" w:hAnsi="Verdana"/>
          <w:b/>
          <w:bCs/>
          <w:u w:val="single"/>
        </w:rPr>
        <w:t>6</w:t>
      </w:r>
    </w:p>
    <w:p w:rsidR="00576307" w:rsidRPr="00AD2B73" w:rsidRDefault="00576307" w:rsidP="002F4AB7">
      <w:pPr>
        <w:jc w:val="both"/>
        <w:rPr>
          <w:rFonts w:ascii="Verdana" w:hAnsi="Verdana"/>
        </w:rPr>
      </w:pPr>
    </w:p>
    <w:p w:rsidR="00464873" w:rsidRPr="00AD2B73" w:rsidRDefault="00464873" w:rsidP="00464873">
      <w:pPr>
        <w:spacing w:beforeAutospacing="1" w:after="100" w:afterAutospacing="1"/>
        <w:jc w:val="center"/>
        <w:rPr>
          <w:rFonts w:ascii="Verdana" w:hAnsi="Verdana" w:cs="Arial"/>
          <w:b/>
          <w:bCs/>
          <w:color w:val="800000"/>
          <w:sz w:val="36"/>
          <w:szCs w:val="36"/>
        </w:rPr>
      </w:pPr>
      <w:r w:rsidRPr="00AD2B73">
        <w:rPr>
          <w:rFonts w:ascii="Verdana" w:hAnsi="Verdana" w:cs="Arial"/>
          <w:b/>
          <w:bCs/>
          <w:color w:val="800000"/>
          <w:sz w:val="36"/>
          <w:szCs w:val="36"/>
        </w:rPr>
        <w:t xml:space="preserve">O </w:t>
      </w:r>
      <w:r w:rsidR="00760F2D" w:rsidRPr="00AD2B73">
        <w:rPr>
          <w:rFonts w:ascii="Verdana" w:hAnsi="Verdana" w:cs="Arial"/>
          <w:b/>
          <w:bCs/>
          <w:color w:val="800000"/>
          <w:sz w:val="36"/>
          <w:szCs w:val="36"/>
        </w:rPr>
        <w:t>t</w:t>
      </w:r>
      <w:r w:rsidRPr="00AD2B73">
        <w:rPr>
          <w:rFonts w:ascii="Verdana" w:hAnsi="Verdana" w:cs="Arial"/>
          <w:b/>
          <w:bCs/>
          <w:color w:val="800000"/>
          <w:sz w:val="36"/>
          <w:szCs w:val="36"/>
        </w:rPr>
        <w:t xml:space="preserve">rabalho de Estêvão e </w:t>
      </w:r>
      <w:r w:rsidR="00760F2D" w:rsidRPr="00AD2B73">
        <w:rPr>
          <w:rFonts w:ascii="Verdana" w:hAnsi="Verdana" w:cs="Arial"/>
          <w:b/>
          <w:bCs/>
          <w:color w:val="800000"/>
          <w:sz w:val="36"/>
          <w:szCs w:val="36"/>
        </w:rPr>
        <w:t>o</w:t>
      </w:r>
      <w:r w:rsidRPr="00AD2B73">
        <w:rPr>
          <w:rFonts w:ascii="Verdana" w:hAnsi="Verdana" w:cs="Arial"/>
          <w:b/>
          <w:bCs/>
          <w:color w:val="800000"/>
          <w:sz w:val="36"/>
          <w:szCs w:val="36"/>
        </w:rPr>
        <w:t xml:space="preserve">utros </w:t>
      </w:r>
      <w:r w:rsidR="00760F2D" w:rsidRPr="00AD2B73">
        <w:rPr>
          <w:rFonts w:ascii="Verdana" w:hAnsi="Verdana" w:cs="Arial"/>
          <w:b/>
          <w:bCs/>
          <w:color w:val="800000"/>
          <w:sz w:val="36"/>
          <w:szCs w:val="36"/>
        </w:rPr>
        <w:t>s</w:t>
      </w:r>
      <w:r w:rsidRPr="00AD2B73">
        <w:rPr>
          <w:rFonts w:ascii="Verdana" w:hAnsi="Verdana" w:cs="Arial"/>
          <w:b/>
          <w:bCs/>
          <w:color w:val="800000"/>
          <w:sz w:val="36"/>
          <w:szCs w:val="36"/>
        </w:rPr>
        <w:t>ervos</w:t>
      </w:r>
    </w:p>
    <w:p w:rsidR="0023314A" w:rsidRPr="00AD2B73" w:rsidRDefault="00464873" w:rsidP="00464873">
      <w:pPr>
        <w:spacing w:beforeAutospacing="1" w:after="100" w:afterAutospacing="1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 w:rsidRPr="00AD2B73">
        <w:rPr>
          <w:rFonts w:ascii="Verdana" w:hAnsi="Verdana" w:cs="Arial"/>
          <w:b/>
          <w:bCs/>
          <w:color w:val="800000"/>
          <w:sz w:val="36"/>
          <w:szCs w:val="36"/>
        </w:rPr>
        <w:t>(Atos 6:1-15)</w:t>
      </w:r>
    </w:p>
    <w:p w:rsidR="00AB6A88" w:rsidRPr="00AD2B73" w:rsidRDefault="00A43794" w:rsidP="00AB6A88">
      <w:pPr>
        <w:rPr>
          <w:rFonts w:ascii="Verdana" w:hAnsi="Verdana"/>
        </w:rPr>
      </w:pPr>
      <w:r w:rsidRPr="00A43794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464873" w:rsidRPr="00AD2B73" w:rsidRDefault="00464873" w:rsidP="00464873">
      <w:pPr>
        <w:pStyle w:val="NormalWeb"/>
        <w:rPr>
          <w:rFonts w:ascii="Verdana" w:hAnsi="Verdana"/>
          <w:b/>
          <w:bCs/>
          <w:color w:val="000000"/>
          <w:sz w:val="27"/>
          <w:szCs w:val="27"/>
        </w:rPr>
      </w:pPr>
      <w:r w:rsidRPr="00AD2B73">
        <w:rPr>
          <w:rFonts w:ascii="Verdana" w:hAnsi="Verdana"/>
          <w:b/>
          <w:bCs/>
          <w:color w:val="000000"/>
          <w:sz w:val="27"/>
          <w:szCs w:val="27"/>
        </w:rPr>
        <w:t xml:space="preserve">Sete Servos Especiais são </w:t>
      </w:r>
      <w:r w:rsidR="00760F2D" w:rsidRPr="00AD2B73">
        <w:rPr>
          <w:rFonts w:ascii="Verdana" w:hAnsi="Verdana"/>
          <w:b/>
          <w:bCs/>
          <w:color w:val="000000"/>
          <w:sz w:val="27"/>
          <w:szCs w:val="27"/>
        </w:rPr>
        <w:t>e</w:t>
      </w:r>
      <w:r w:rsidRPr="00AD2B73">
        <w:rPr>
          <w:rFonts w:ascii="Verdana" w:hAnsi="Verdana"/>
          <w:b/>
          <w:bCs/>
          <w:color w:val="000000"/>
          <w:sz w:val="27"/>
          <w:szCs w:val="27"/>
        </w:rPr>
        <w:t>scolhidos em Jerusalém (6:1-7)</w:t>
      </w:r>
    </w:p>
    <w:p w:rsidR="00464873" w:rsidRPr="00AD2B73" w:rsidRDefault="00464873" w:rsidP="00760F2D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Um problema surgiu na igreja em Jerusalém: os helenistas reclamaram porque suas viúvas foram negligenciadas na distribuição diária (6:1)</w:t>
      </w:r>
    </w:p>
    <w:p w:rsidR="00464873" w:rsidRPr="00AD2B73" w:rsidRDefault="00464873" w:rsidP="00760F2D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Os apóstolos guiaram a igreja na solução deste problema (6:2-4)</w:t>
      </w:r>
    </w:p>
    <w:p w:rsidR="00464873" w:rsidRPr="00AD2B73" w:rsidRDefault="00760F2D" w:rsidP="00760F2D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-</w:t>
      </w:r>
      <w:r w:rsidR="00464873" w:rsidRPr="00AD2B73">
        <w:rPr>
          <w:rFonts w:ascii="Verdana" w:hAnsi="Verdana"/>
          <w:color w:val="000000"/>
        </w:rPr>
        <w:t> Eles sugeriram a escolha de sete homens para servir às mesas, assim deixando os apóstolos livres para cumprirem seu trabalho espiritual</w:t>
      </w:r>
    </w:p>
    <w:p w:rsidR="00464873" w:rsidRPr="00AD2B73" w:rsidRDefault="00760F2D" w:rsidP="00760F2D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-</w:t>
      </w:r>
      <w:r w:rsidR="00464873" w:rsidRPr="00AD2B73">
        <w:rPr>
          <w:rFonts w:ascii="Verdana" w:hAnsi="Verdana"/>
          <w:color w:val="000000"/>
        </w:rPr>
        <w:t> Observe que os apóstolos enfatizaram a oração e o ministério da palavra</w:t>
      </w:r>
    </w:p>
    <w:p w:rsidR="00464873" w:rsidRPr="00AD2B73" w:rsidRDefault="00760F2D" w:rsidP="00760F2D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-</w:t>
      </w:r>
      <w:r w:rsidR="00464873" w:rsidRPr="00AD2B73">
        <w:rPr>
          <w:rFonts w:ascii="Verdana" w:hAnsi="Verdana"/>
          <w:color w:val="000000"/>
        </w:rPr>
        <w:t> Eles deram as qualificações necessárias aos homens que atenderiam as necessidades das viúvas:</w:t>
      </w:r>
    </w:p>
    <w:p w:rsidR="00464873" w:rsidRPr="00AD2B73" w:rsidRDefault="00760F2D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 xml:space="preserve">=&gt; </w:t>
      </w:r>
      <w:r w:rsidR="00464873" w:rsidRPr="00AD2B73">
        <w:rPr>
          <w:rFonts w:ascii="Verdana" w:hAnsi="Verdana"/>
          <w:color w:val="000000"/>
        </w:rPr>
        <w:t>Boa reputação</w:t>
      </w:r>
    </w:p>
    <w:p w:rsidR="00464873" w:rsidRPr="00AD2B73" w:rsidRDefault="00760F2D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 xml:space="preserve">=&gt; </w:t>
      </w:r>
      <w:r w:rsidR="00464873" w:rsidRPr="00AD2B73">
        <w:rPr>
          <w:rFonts w:ascii="Verdana" w:hAnsi="Verdana"/>
          <w:color w:val="000000"/>
        </w:rPr>
        <w:t>Cheio do Espírito</w:t>
      </w:r>
    </w:p>
    <w:p w:rsidR="00464873" w:rsidRPr="00AD2B73" w:rsidRDefault="00760F2D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 xml:space="preserve">=&gt; </w:t>
      </w:r>
      <w:r w:rsidR="00464873" w:rsidRPr="00AD2B73">
        <w:rPr>
          <w:rFonts w:ascii="Verdana" w:hAnsi="Verdana"/>
          <w:color w:val="000000"/>
        </w:rPr>
        <w:t>Cheio de sabedoria</w:t>
      </w:r>
    </w:p>
    <w:p w:rsidR="00464873" w:rsidRPr="00AD2B73" w:rsidRDefault="00760F2D" w:rsidP="00760F2D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-</w:t>
      </w:r>
      <w:r w:rsidR="00464873" w:rsidRPr="00AD2B73">
        <w:rPr>
          <w:rFonts w:ascii="Verdana" w:hAnsi="Verdana"/>
          <w:color w:val="000000"/>
        </w:rPr>
        <w:t> Não sabemos se estes homens serviram como diáconos no sentido encontrado em outras passagens que falam sobre o diaconato (Filipenses 1:1</w:t>
      </w:r>
      <w:r w:rsidRPr="00AD2B73">
        <w:rPr>
          <w:rFonts w:ascii="Verdana" w:hAnsi="Verdana"/>
          <w:color w:val="000000"/>
        </w:rPr>
        <w:t xml:space="preserve"> e</w:t>
      </w:r>
      <w:r w:rsidR="00464873" w:rsidRPr="00AD2B73">
        <w:rPr>
          <w:rFonts w:ascii="Verdana" w:hAnsi="Verdana"/>
          <w:color w:val="000000"/>
        </w:rPr>
        <w:t xml:space="preserve"> 1 Timóteo 3:8-13). É possível que estes servos em Jerusalém foram escolhidos para servir temporariamente até resolver o problema das viúvas. Em 1 Timóteo 3:8-13, achamos as qualificações que devem ser aplicadas aos diáconos hoje em dia.</w:t>
      </w:r>
    </w:p>
    <w:p w:rsidR="00464873" w:rsidRPr="00AD2B73" w:rsidRDefault="00464873" w:rsidP="00760F2D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A igreja gostou da idéia, e escolheu sete homens para servir neste ministério (6:5-6)</w:t>
      </w:r>
    </w:p>
    <w:p w:rsidR="00464873" w:rsidRPr="00AD2B73" w:rsidRDefault="00760F2D" w:rsidP="00760F2D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-</w:t>
      </w:r>
      <w:r w:rsidR="00464873" w:rsidRPr="00AD2B73">
        <w:rPr>
          <w:rFonts w:ascii="Verdana" w:hAnsi="Verdana"/>
          <w:color w:val="000000"/>
        </w:rPr>
        <w:t> Os nomes destes homens são gregos. É possível que todos eram helenistas:</w:t>
      </w:r>
    </w:p>
    <w:p w:rsidR="00464873" w:rsidRPr="00AD2B73" w:rsidRDefault="00760F2D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 xml:space="preserve">=&gt; </w:t>
      </w:r>
      <w:r w:rsidR="00464873" w:rsidRPr="00AD2B73">
        <w:rPr>
          <w:rFonts w:ascii="Verdana" w:hAnsi="Verdana"/>
          <w:color w:val="000000"/>
        </w:rPr>
        <w:t>Estêvão</w:t>
      </w:r>
    </w:p>
    <w:p w:rsidR="00464873" w:rsidRPr="00AD2B73" w:rsidRDefault="00760F2D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 xml:space="preserve">=&gt; </w:t>
      </w:r>
      <w:r w:rsidR="00464873" w:rsidRPr="00AD2B73">
        <w:rPr>
          <w:rFonts w:ascii="Verdana" w:hAnsi="Verdana"/>
          <w:color w:val="000000"/>
        </w:rPr>
        <w:t>Filipe</w:t>
      </w:r>
    </w:p>
    <w:p w:rsidR="00464873" w:rsidRPr="00AD2B73" w:rsidRDefault="00760F2D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lastRenderedPageBreak/>
        <w:t xml:space="preserve">=&gt; </w:t>
      </w:r>
      <w:r w:rsidR="00464873" w:rsidRPr="00AD2B73">
        <w:rPr>
          <w:rFonts w:ascii="Verdana" w:hAnsi="Verdana"/>
          <w:color w:val="000000"/>
        </w:rPr>
        <w:t>Prócoro</w:t>
      </w:r>
    </w:p>
    <w:p w:rsidR="00464873" w:rsidRPr="00AD2B73" w:rsidRDefault="00760F2D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 xml:space="preserve">=&gt; </w:t>
      </w:r>
      <w:r w:rsidR="00464873" w:rsidRPr="00AD2B73">
        <w:rPr>
          <w:rFonts w:ascii="Verdana" w:hAnsi="Verdana"/>
          <w:color w:val="000000"/>
        </w:rPr>
        <w:t>Nicanor</w:t>
      </w:r>
    </w:p>
    <w:p w:rsidR="00464873" w:rsidRPr="00AD2B73" w:rsidRDefault="00760F2D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 xml:space="preserve">=&gt; </w:t>
      </w:r>
      <w:r w:rsidR="00464873" w:rsidRPr="00AD2B73">
        <w:rPr>
          <w:rFonts w:ascii="Verdana" w:hAnsi="Verdana"/>
          <w:color w:val="000000"/>
        </w:rPr>
        <w:t>Timão</w:t>
      </w:r>
    </w:p>
    <w:p w:rsidR="00464873" w:rsidRPr="00AD2B73" w:rsidRDefault="00760F2D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 xml:space="preserve">=&gt; </w:t>
      </w:r>
      <w:r w:rsidR="00464873" w:rsidRPr="00AD2B73">
        <w:rPr>
          <w:rFonts w:ascii="Verdana" w:hAnsi="Verdana"/>
          <w:color w:val="000000"/>
        </w:rPr>
        <w:t>Pármenas</w:t>
      </w:r>
    </w:p>
    <w:p w:rsidR="00464873" w:rsidRPr="00AD2B73" w:rsidRDefault="00760F2D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 xml:space="preserve">=&gt; </w:t>
      </w:r>
      <w:r w:rsidR="00464873" w:rsidRPr="00AD2B73">
        <w:rPr>
          <w:rFonts w:ascii="Verdana" w:hAnsi="Verdana"/>
          <w:color w:val="000000"/>
        </w:rPr>
        <w:t>Nicolau</w:t>
      </w:r>
    </w:p>
    <w:p w:rsidR="00464873" w:rsidRPr="00AD2B73" w:rsidRDefault="00760F2D" w:rsidP="00760F2D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-</w:t>
      </w:r>
      <w:r w:rsidR="00464873" w:rsidRPr="00AD2B73">
        <w:rPr>
          <w:rFonts w:ascii="Verdana" w:hAnsi="Verdana"/>
          <w:color w:val="000000"/>
        </w:rPr>
        <w:t> Os apóstolos lhes impuseram as mãos, confirmando assim a escolha dos sete pela igreja. É somente depois disto que achamos estes homens realizando milagres (veja 6:8; 8:4-8)</w:t>
      </w:r>
    </w:p>
    <w:p w:rsidR="00464873" w:rsidRPr="00AD2B73" w:rsidRDefault="00464873" w:rsidP="00760F2D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Apesar desse problema entre as viúvas, a igreja continuava na sua missão espiritual e crescia mais e mais (6:7)</w:t>
      </w:r>
    </w:p>
    <w:p w:rsidR="00625554" w:rsidRDefault="00625554" w:rsidP="00464873">
      <w:pPr>
        <w:rPr>
          <w:rFonts w:ascii="Verdana" w:hAnsi="Verdana"/>
          <w:color w:val="000000"/>
        </w:rPr>
      </w:pPr>
    </w:p>
    <w:p w:rsidR="00464873" w:rsidRPr="00AD2B73" w:rsidRDefault="00A43794" w:rsidP="00464873">
      <w:pPr>
        <w:rPr>
          <w:rFonts w:ascii="Verdana" w:hAnsi="Verdana"/>
          <w:color w:val="000000"/>
        </w:rPr>
      </w:pPr>
      <w:r w:rsidRPr="00A43794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464873" w:rsidRPr="00AD2B73" w:rsidRDefault="00464873" w:rsidP="00464873">
      <w:pPr>
        <w:pStyle w:val="NormalWeb"/>
        <w:rPr>
          <w:rFonts w:ascii="Verdana" w:hAnsi="Verdana"/>
          <w:b/>
          <w:bCs/>
          <w:color w:val="000000"/>
          <w:sz w:val="27"/>
          <w:szCs w:val="27"/>
        </w:rPr>
      </w:pPr>
      <w:r w:rsidRPr="00AD2B73">
        <w:rPr>
          <w:rFonts w:ascii="Verdana" w:hAnsi="Verdana"/>
          <w:b/>
          <w:bCs/>
          <w:color w:val="000000"/>
          <w:sz w:val="27"/>
          <w:szCs w:val="27"/>
        </w:rPr>
        <w:t xml:space="preserve">Estêvão é </w:t>
      </w:r>
      <w:r w:rsidR="00760F2D" w:rsidRPr="00AD2B73">
        <w:rPr>
          <w:rFonts w:ascii="Verdana" w:hAnsi="Verdana"/>
          <w:b/>
          <w:bCs/>
          <w:color w:val="000000"/>
          <w:sz w:val="27"/>
          <w:szCs w:val="27"/>
        </w:rPr>
        <w:t>l</w:t>
      </w:r>
      <w:r w:rsidRPr="00AD2B73">
        <w:rPr>
          <w:rFonts w:ascii="Verdana" w:hAnsi="Verdana"/>
          <w:b/>
          <w:bCs/>
          <w:color w:val="000000"/>
          <w:sz w:val="27"/>
          <w:szCs w:val="27"/>
        </w:rPr>
        <w:t>evado ao Sinédrio (6:8-15)</w:t>
      </w:r>
    </w:p>
    <w:p w:rsidR="00464873" w:rsidRPr="00AD2B73" w:rsidRDefault="00464873" w:rsidP="00464873">
      <w:pPr>
        <w:pStyle w:val="NormalWeb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Estêvão mostrou o poder do Espírito Santo na sua pregação e através de milagres (6:8)</w:t>
      </w:r>
    </w:p>
    <w:p w:rsidR="00464873" w:rsidRPr="00AD2B73" w:rsidRDefault="00464873" w:rsidP="00B040C9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Algumas pessoas se opuseram ao seu ensinamento, mas não podiam resistir às palavras deste servo de Deus (6:9-10)</w:t>
      </w:r>
    </w:p>
    <w:p w:rsidR="00464873" w:rsidRPr="00AD2B73" w:rsidRDefault="00464873" w:rsidP="00B040C9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Eles fizeram acusações falsas contra Estêvão e o levaram ao Sinédrio (6:11-14). Estas acusações são importantes para entender a defesa de Estêvão no capítulo 7:</w:t>
      </w:r>
    </w:p>
    <w:p w:rsidR="00464873" w:rsidRPr="00AD2B73" w:rsidRDefault="00760F2D" w:rsidP="00B040C9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-</w:t>
      </w:r>
      <w:r w:rsidR="00464873" w:rsidRPr="00AD2B73">
        <w:rPr>
          <w:rFonts w:ascii="Verdana" w:hAnsi="Verdana"/>
          <w:color w:val="000000"/>
        </w:rPr>
        <w:t> Blasfêmias contra Moisés e contra Deus</w:t>
      </w:r>
    </w:p>
    <w:p w:rsidR="00464873" w:rsidRPr="00AD2B73" w:rsidRDefault="00760F2D" w:rsidP="00B040C9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-</w:t>
      </w:r>
      <w:r w:rsidR="00464873" w:rsidRPr="00AD2B73">
        <w:rPr>
          <w:rFonts w:ascii="Verdana" w:hAnsi="Verdana"/>
          <w:color w:val="000000"/>
        </w:rPr>
        <w:t> Falar contra o lugar santo (o templo) e contra a lei de Moisés</w:t>
      </w:r>
    </w:p>
    <w:p w:rsidR="00464873" w:rsidRPr="00AD2B73" w:rsidRDefault="00464873" w:rsidP="00B040C9">
      <w:pPr>
        <w:pStyle w:val="NormalWeb"/>
        <w:jc w:val="both"/>
        <w:rPr>
          <w:rFonts w:ascii="Verdana" w:hAnsi="Verdana"/>
          <w:color w:val="000000"/>
        </w:rPr>
      </w:pPr>
      <w:r w:rsidRPr="00AD2B73">
        <w:rPr>
          <w:rFonts w:ascii="Verdana" w:hAnsi="Verdana"/>
          <w:color w:val="000000"/>
        </w:rPr>
        <w:t>Os membros do Sinédrio viram a aparência do rosto de Estêvão como a de um anjo (6:15)</w:t>
      </w:r>
    </w:p>
    <w:p w:rsidR="00E44D1D" w:rsidRDefault="00E44D1D" w:rsidP="00464873">
      <w:pPr>
        <w:pStyle w:val="NormalWeb"/>
        <w:rPr>
          <w:rFonts w:ascii="Verdana" w:hAnsi="Verdana" w:cs="Cheltenham-Normal"/>
          <w:color w:val="000000"/>
        </w:rPr>
      </w:pPr>
    </w:p>
    <w:p w:rsidR="00D64EC3" w:rsidRDefault="00D64EC3" w:rsidP="00464873">
      <w:pPr>
        <w:pStyle w:val="NormalWeb"/>
        <w:rPr>
          <w:rFonts w:ascii="Verdana" w:hAnsi="Verdana" w:cs="Cheltenham-Normal"/>
          <w:color w:val="000000"/>
        </w:rPr>
      </w:pPr>
    </w:p>
    <w:p w:rsidR="00D64EC3" w:rsidRDefault="00D64EC3" w:rsidP="00464873">
      <w:pPr>
        <w:pStyle w:val="NormalWeb"/>
        <w:rPr>
          <w:rFonts w:ascii="Verdana" w:hAnsi="Verdana" w:cs="Cheltenham-Normal"/>
          <w:color w:val="000000"/>
        </w:rPr>
      </w:pPr>
    </w:p>
    <w:p w:rsidR="00D64EC3" w:rsidRDefault="00D64EC3" w:rsidP="00D64EC3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06</w:t>
      </w:r>
    </w:p>
    <w:p w:rsidR="00D64EC3" w:rsidRDefault="00D64EC3" w:rsidP="00D64EC3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b/>
          <w:bCs/>
          <w:color w:val="000000"/>
          <w:sz w:val="27"/>
          <w:szCs w:val="27"/>
        </w:rPr>
        <w:t>Perguntas:</w:t>
      </w:r>
      <w:r>
        <w:rPr>
          <w:rFonts w:ascii="Verdana" w:hAnsi="Verdana"/>
          <w:color w:val="000000"/>
        </w:rPr>
        <w:t> </w:t>
      </w:r>
    </w:p>
    <w:p w:rsidR="00D64EC3" w:rsidRDefault="00D64EC3" w:rsidP="00D64EC3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1) Qual foi o problema que surgiu na igreja em Jerusalém?</w:t>
      </w:r>
    </w:p>
    <w:p w:rsidR="00D64EC3" w:rsidRDefault="00D64EC3" w:rsidP="00D64EC3">
      <w:pPr>
        <w:pStyle w:val="NormalWeb"/>
        <w:rPr>
          <w:rFonts w:ascii="Verdana" w:hAnsi="Verdana"/>
          <w:color w:val="000000"/>
        </w:rPr>
      </w:pPr>
    </w:p>
    <w:p w:rsidR="00D64EC3" w:rsidRDefault="00D64EC3" w:rsidP="00D64EC3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2) O que significam as palavras helenista e hebreu?</w:t>
      </w:r>
    </w:p>
    <w:p w:rsidR="00D64EC3" w:rsidRDefault="00D64EC3" w:rsidP="00D64EC3">
      <w:pPr>
        <w:pStyle w:val="NormalWeb"/>
        <w:rPr>
          <w:rFonts w:ascii="Verdana" w:hAnsi="Verdana"/>
          <w:color w:val="000000"/>
        </w:rPr>
      </w:pPr>
    </w:p>
    <w:p w:rsidR="00D64EC3" w:rsidRDefault="00D64EC3" w:rsidP="00D64EC3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3) Por que os apóstolos não atenderam às necessidades das viúvas?</w:t>
      </w:r>
    </w:p>
    <w:p w:rsidR="00D64EC3" w:rsidRDefault="00D64EC3" w:rsidP="00D64EC3">
      <w:pPr>
        <w:pStyle w:val="NormalWeb"/>
        <w:rPr>
          <w:rFonts w:ascii="Verdana" w:hAnsi="Verdana"/>
          <w:color w:val="000000"/>
        </w:rPr>
      </w:pPr>
    </w:p>
    <w:p w:rsidR="00D64EC3" w:rsidRDefault="00D64EC3" w:rsidP="00D64EC3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4) Quais são as duas coisas incluídas no ministério da palavra?</w:t>
      </w:r>
    </w:p>
    <w:p w:rsidR="00D64EC3" w:rsidRDefault="00D64EC3" w:rsidP="00D64EC3">
      <w:pPr>
        <w:pStyle w:val="NormalWeb"/>
        <w:rPr>
          <w:rFonts w:ascii="Verdana" w:hAnsi="Verdana"/>
          <w:color w:val="000000"/>
        </w:rPr>
      </w:pPr>
    </w:p>
    <w:p w:rsidR="00D64EC3" w:rsidRDefault="00D64EC3" w:rsidP="00D64EC3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5) O que é interessante sobre os nomes dos homens escolhidos?</w:t>
      </w:r>
    </w:p>
    <w:p w:rsidR="00D64EC3" w:rsidRDefault="00D64EC3" w:rsidP="00D64EC3">
      <w:pPr>
        <w:pStyle w:val="NormalWeb"/>
        <w:rPr>
          <w:rFonts w:ascii="Verdana" w:hAnsi="Verdana"/>
          <w:color w:val="000000"/>
        </w:rPr>
      </w:pPr>
    </w:p>
    <w:p w:rsidR="00D64EC3" w:rsidRDefault="00D64EC3" w:rsidP="00D64EC3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6) Desafios adicionais:</w:t>
      </w:r>
    </w:p>
    <w:p w:rsidR="00D64EC3" w:rsidRDefault="00D64EC3" w:rsidP="00D64EC3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Antes da imposição das mãos dos apóstolos sobre estes sete servos (6:6), existe evidência que milagres foram realizados por outros cristãos que não eram apóstolos?</w:t>
      </w:r>
    </w:p>
    <w:p w:rsidR="00D64EC3" w:rsidRDefault="00D64EC3" w:rsidP="00D64EC3">
      <w:pPr>
        <w:pStyle w:val="NormalWeb"/>
        <w:rPr>
          <w:rFonts w:ascii="Verdana" w:hAnsi="Verdana"/>
          <w:color w:val="000000"/>
        </w:rPr>
      </w:pPr>
    </w:p>
    <w:p w:rsidR="00D64EC3" w:rsidRDefault="00D64EC3" w:rsidP="00D64EC3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Quais são as qualificações dos diáconos atualmente? (Veja 1 Timóteo 3:8-13)</w:t>
      </w:r>
    </w:p>
    <w:p w:rsidR="00D64EC3" w:rsidRDefault="00D64EC3" w:rsidP="00D64EC3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64EC3" w:rsidRDefault="00D64EC3" w:rsidP="00D64EC3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O que Estêvão fez que chamou a atenção dos judeus?</w:t>
      </w:r>
    </w:p>
    <w:p w:rsidR="00D64EC3" w:rsidRDefault="00D64EC3" w:rsidP="00D64EC3">
      <w:pPr>
        <w:pStyle w:val="NormalWeb"/>
        <w:jc w:val="both"/>
        <w:rPr>
          <w:rFonts w:ascii="Verdana" w:hAnsi="Verdana"/>
          <w:color w:val="000000"/>
        </w:rPr>
      </w:pPr>
    </w:p>
    <w:p w:rsidR="00D64EC3" w:rsidRDefault="00D64EC3" w:rsidP="00D64EC3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Quais pessoas discutiam com Estêvão? Elas conseguiram responder às palavras dele?</w:t>
      </w:r>
    </w:p>
    <w:p w:rsidR="00D64EC3" w:rsidRDefault="00D64EC3" w:rsidP="00D64EC3">
      <w:pPr>
        <w:pStyle w:val="NormalWeb"/>
        <w:jc w:val="both"/>
        <w:rPr>
          <w:rFonts w:ascii="Verdana" w:hAnsi="Verdana"/>
          <w:color w:val="000000"/>
        </w:rPr>
      </w:pPr>
    </w:p>
    <w:p w:rsidR="00D64EC3" w:rsidRDefault="00D64EC3" w:rsidP="00D64EC3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9) Quais foram as acusações contra Estêvão?</w:t>
      </w:r>
    </w:p>
    <w:p w:rsidR="00D64EC3" w:rsidRPr="00AD2B73" w:rsidRDefault="00D64EC3" w:rsidP="00464873">
      <w:pPr>
        <w:pStyle w:val="NormalWeb"/>
        <w:rPr>
          <w:rFonts w:ascii="Verdana" w:hAnsi="Verdana" w:cs="Cheltenham-Normal"/>
          <w:color w:val="000000"/>
        </w:rPr>
      </w:pPr>
    </w:p>
    <w:sectPr w:rsidR="00D64EC3" w:rsidRPr="00AD2B73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DC5" w:rsidRDefault="001B1DC5">
      <w:r>
        <w:separator/>
      </w:r>
    </w:p>
  </w:endnote>
  <w:endnote w:type="continuationSeparator" w:id="1">
    <w:p w:rsidR="001B1DC5" w:rsidRDefault="001B1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66" w:rsidRDefault="004F336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A43794" w:rsidP="00FC3DF8">
    <w:pPr>
      <w:rPr>
        <w:sz w:val="20"/>
        <w:szCs w:val="20"/>
      </w:rPr>
    </w:pPr>
    <w:r w:rsidRPr="00A43794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4F3366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66" w:rsidRDefault="004F336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DC5" w:rsidRDefault="001B1DC5">
      <w:r>
        <w:separator/>
      </w:r>
    </w:p>
  </w:footnote>
  <w:footnote w:type="continuationSeparator" w:id="1">
    <w:p w:rsidR="001B1DC5" w:rsidRDefault="001B1D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66" w:rsidRDefault="004F336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A43794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66" w:rsidRDefault="004F336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63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5642"/>
    <w:rsid w:val="000B5CC4"/>
    <w:rsid w:val="000D369D"/>
    <w:rsid w:val="000E751E"/>
    <w:rsid w:val="00114488"/>
    <w:rsid w:val="001937A9"/>
    <w:rsid w:val="001A3E71"/>
    <w:rsid w:val="001B1DC5"/>
    <w:rsid w:val="001B26CD"/>
    <w:rsid w:val="00202649"/>
    <w:rsid w:val="00202867"/>
    <w:rsid w:val="00203106"/>
    <w:rsid w:val="0023015F"/>
    <w:rsid w:val="0023314A"/>
    <w:rsid w:val="0023641E"/>
    <w:rsid w:val="00271F0E"/>
    <w:rsid w:val="00277F7C"/>
    <w:rsid w:val="002F4AB7"/>
    <w:rsid w:val="00303ED0"/>
    <w:rsid w:val="003051C8"/>
    <w:rsid w:val="00320E1C"/>
    <w:rsid w:val="00350780"/>
    <w:rsid w:val="0039049C"/>
    <w:rsid w:val="00447C0E"/>
    <w:rsid w:val="00464873"/>
    <w:rsid w:val="004811AF"/>
    <w:rsid w:val="004934D7"/>
    <w:rsid w:val="004B17B9"/>
    <w:rsid w:val="004B5899"/>
    <w:rsid w:val="004D53B4"/>
    <w:rsid w:val="004E7A83"/>
    <w:rsid w:val="004F0022"/>
    <w:rsid w:val="004F3366"/>
    <w:rsid w:val="00506C46"/>
    <w:rsid w:val="00512C11"/>
    <w:rsid w:val="005201B4"/>
    <w:rsid w:val="00544AD5"/>
    <w:rsid w:val="00576307"/>
    <w:rsid w:val="005926EE"/>
    <w:rsid w:val="00594291"/>
    <w:rsid w:val="005A2C47"/>
    <w:rsid w:val="005A5194"/>
    <w:rsid w:val="005B4621"/>
    <w:rsid w:val="00622776"/>
    <w:rsid w:val="00625554"/>
    <w:rsid w:val="00651A62"/>
    <w:rsid w:val="006963A5"/>
    <w:rsid w:val="006D3BD5"/>
    <w:rsid w:val="006E66B9"/>
    <w:rsid w:val="00760F2D"/>
    <w:rsid w:val="00761116"/>
    <w:rsid w:val="00763666"/>
    <w:rsid w:val="007C7E8A"/>
    <w:rsid w:val="008542E1"/>
    <w:rsid w:val="00855815"/>
    <w:rsid w:val="008921CC"/>
    <w:rsid w:val="008A39C8"/>
    <w:rsid w:val="00922A56"/>
    <w:rsid w:val="009424B6"/>
    <w:rsid w:val="0094318C"/>
    <w:rsid w:val="00954B43"/>
    <w:rsid w:val="00976744"/>
    <w:rsid w:val="009767BC"/>
    <w:rsid w:val="009A5249"/>
    <w:rsid w:val="009B0C54"/>
    <w:rsid w:val="009B26C0"/>
    <w:rsid w:val="009B2A61"/>
    <w:rsid w:val="009C4180"/>
    <w:rsid w:val="009C58F5"/>
    <w:rsid w:val="009D7FAE"/>
    <w:rsid w:val="00A249BD"/>
    <w:rsid w:val="00A43794"/>
    <w:rsid w:val="00A857EB"/>
    <w:rsid w:val="00AB6A88"/>
    <w:rsid w:val="00AC3AE3"/>
    <w:rsid w:val="00AC510A"/>
    <w:rsid w:val="00AD2B73"/>
    <w:rsid w:val="00AD6EEF"/>
    <w:rsid w:val="00AF55A3"/>
    <w:rsid w:val="00B040C9"/>
    <w:rsid w:val="00B072FF"/>
    <w:rsid w:val="00B823FB"/>
    <w:rsid w:val="00BA2D0A"/>
    <w:rsid w:val="00BA437B"/>
    <w:rsid w:val="00BB1CFA"/>
    <w:rsid w:val="00BB3248"/>
    <w:rsid w:val="00BC3F3D"/>
    <w:rsid w:val="00BC799D"/>
    <w:rsid w:val="00BF309C"/>
    <w:rsid w:val="00C07628"/>
    <w:rsid w:val="00C17CE0"/>
    <w:rsid w:val="00C6716F"/>
    <w:rsid w:val="00C70E37"/>
    <w:rsid w:val="00CC4699"/>
    <w:rsid w:val="00CC6502"/>
    <w:rsid w:val="00CE679A"/>
    <w:rsid w:val="00CF76A3"/>
    <w:rsid w:val="00D37C3A"/>
    <w:rsid w:val="00D54E55"/>
    <w:rsid w:val="00D55799"/>
    <w:rsid w:val="00D64EC3"/>
    <w:rsid w:val="00D82E19"/>
    <w:rsid w:val="00DB45DB"/>
    <w:rsid w:val="00DB7C6B"/>
    <w:rsid w:val="00DE7AE1"/>
    <w:rsid w:val="00E067A1"/>
    <w:rsid w:val="00E44D1D"/>
    <w:rsid w:val="00E622E0"/>
    <w:rsid w:val="00E656A4"/>
    <w:rsid w:val="00ED2A73"/>
    <w:rsid w:val="00ED758E"/>
    <w:rsid w:val="00EE0AA5"/>
    <w:rsid w:val="00F02A31"/>
    <w:rsid w:val="00F526D3"/>
    <w:rsid w:val="00F577B5"/>
    <w:rsid w:val="00F63836"/>
    <w:rsid w:val="00FB3208"/>
    <w:rsid w:val="00FB41CD"/>
    <w:rsid w:val="00FC3DF8"/>
    <w:rsid w:val="00FD698F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466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2021-02-16T21:09:00Z</dcterms:created>
  <dcterms:modified xsi:type="dcterms:W3CDTF">2024-11-26T11:31:00Z</dcterms:modified>
</cp:coreProperties>
</file>